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黑体" w:hAnsi="宋体" w:eastAsia="黑体"/>
          <w:bCs/>
          <w:color w:val="000000"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bCs/>
          <w:color w:val="000000"/>
          <w:sz w:val="32"/>
          <w:szCs w:val="32"/>
        </w:rPr>
        <w:t>江西财经大学博士研究生课程设置</w:t>
      </w:r>
    </w:p>
    <w:bookmarkEnd w:id="0"/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u w:val="single"/>
        </w:rPr>
        <w:t xml:space="preserve">  金融学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</w:rPr>
        <w:t xml:space="preserve"> 专业</w:t>
      </w:r>
    </w:p>
    <w:tbl>
      <w:tblPr>
        <w:tblStyle w:val="4"/>
        <w:tblW w:w="978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570"/>
        <w:gridCol w:w="2814"/>
        <w:gridCol w:w="666"/>
        <w:gridCol w:w="666"/>
        <w:gridCol w:w="485"/>
        <w:gridCol w:w="486"/>
        <w:gridCol w:w="486"/>
        <w:gridCol w:w="1700"/>
        <w:gridCol w:w="426"/>
        <w:gridCol w:w="9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36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课程类型</w:t>
            </w:r>
          </w:p>
        </w:tc>
        <w:tc>
          <w:tcPr>
            <w:tcW w:w="2814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课程名称</w:t>
            </w:r>
          </w:p>
        </w:tc>
        <w:tc>
          <w:tcPr>
            <w:tcW w:w="666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学分</w:t>
            </w:r>
          </w:p>
        </w:tc>
        <w:tc>
          <w:tcPr>
            <w:tcW w:w="666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学时</w:t>
            </w:r>
          </w:p>
        </w:tc>
        <w:tc>
          <w:tcPr>
            <w:tcW w:w="145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学期</w:t>
            </w:r>
          </w:p>
        </w:tc>
        <w:tc>
          <w:tcPr>
            <w:tcW w:w="1700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开课学院</w:t>
            </w:r>
          </w:p>
        </w:tc>
        <w:tc>
          <w:tcPr>
            <w:tcW w:w="1349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36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1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二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三</w:t>
            </w: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49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66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课</w:t>
            </w:r>
          </w:p>
        </w:tc>
        <w:tc>
          <w:tcPr>
            <w:tcW w:w="570" w:type="dxa"/>
            <w:vMerge w:val="restart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公共学位课</w:t>
            </w:r>
          </w:p>
        </w:tc>
        <w:tc>
          <w:tcPr>
            <w:tcW w:w="281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中国马克思主义与当代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32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马克思主义学院</w:t>
            </w:r>
          </w:p>
        </w:tc>
        <w:tc>
          <w:tcPr>
            <w:tcW w:w="134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6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bottom w:val="single" w:color="auto" w:sz="2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14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外文学术论著阅读与写作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64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textAlignment w:val="auto"/>
              <w:rPr>
                <w:rFonts w:hAnsi="宋体"/>
                <w:color w:val="000000"/>
                <w:kern w:val="2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√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√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金融学院</w:t>
            </w:r>
          </w:p>
        </w:tc>
        <w:tc>
          <w:tcPr>
            <w:tcW w:w="134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分两学期上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56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70" w:type="dxa"/>
            <w:vMerge w:val="restart"/>
            <w:tcBorders>
              <w:top w:val="single" w:color="auto" w:sz="2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专业学位课</w:t>
            </w:r>
          </w:p>
        </w:tc>
        <w:tc>
          <w:tcPr>
            <w:tcW w:w="2814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高级宏微观经济学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64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textAlignment w:val="auto"/>
              <w:rPr>
                <w:rFonts w:hAnsi="宋体"/>
                <w:color w:val="000000"/>
                <w:kern w:val="2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√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√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经济学院</w:t>
            </w:r>
          </w:p>
        </w:tc>
        <w:tc>
          <w:tcPr>
            <w:tcW w:w="134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必修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56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2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14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现代金融理论与政策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48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textAlignment w:val="auto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√</w:t>
            </w:r>
          </w:p>
        </w:tc>
        <w:tc>
          <w:tcPr>
            <w:tcW w:w="4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金融</w:t>
            </w:r>
            <w:r>
              <w:rPr>
                <w:rFonts w:ascii="宋体" w:hAnsi="宋体"/>
                <w:color w:val="000000"/>
                <w:szCs w:val="21"/>
              </w:rPr>
              <w:t>学院</w:t>
            </w:r>
          </w:p>
        </w:tc>
        <w:tc>
          <w:tcPr>
            <w:tcW w:w="134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必修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66" w:type="dxa"/>
            <w:vMerge w:val="restart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非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课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70" w:type="dxa"/>
            <w:vMerge w:val="restart"/>
            <w:tcBorders>
              <w:top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公共选修课</w:t>
            </w:r>
          </w:p>
        </w:tc>
        <w:tc>
          <w:tcPr>
            <w:tcW w:w="281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金融研究方法（必选）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48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textAlignment w:val="auto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√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金融学院</w:t>
            </w:r>
          </w:p>
        </w:tc>
        <w:tc>
          <w:tcPr>
            <w:tcW w:w="426" w:type="dxa"/>
            <w:vMerge w:val="restar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至少两</w:t>
            </w:r>
            <w:r>
              <w:rPr>
                <w:rFonts w:ascii="宋体" w:hAnsi="宋体"/>
                <w:color w:val="000000"/>
                <w:szCs w:val="21"/>
              </w:rPr>
              <w:t>门</w:t>
            </w:r>
          </w:p>
        </w:tc>
        <w:tc>
          <w:tcPr>
            <w:tcW w:w="923" w:type="dxa"/>
            <w:vMerge w:val="restar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最低应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选修</w:t>
            </w:r>
            <w:r>
              <w:rPr>
                <w:rFonts w:hint="eastAsia" w:ascii="宋体" w:hAnsi="宋体"/>
                <w:color w:val="000000"/>
                <w:szCs w:val="21"/>
              </w:rPr>
              <w:t>10</w:t>
            </w:r>
            <w:r>
              <w:rPr>
                <w:rFonts w:ascii="宋体" w:hAnsi="宋体"/>
                <w:color w:val="000000"/>
                <w:szCs w:val="21"/>
              </w:rPr>
              <w:t>学分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566" w:type="dxa"/>
            <w:vMerge w:val="continue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2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1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博弈论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32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textAlignment w:val="auto"/>
              <w:rPr>
                <w:rFonts w:hAnsi="宋体"/>
                <w:color w:val="000000"/>
                <w:kern w:val="2"/>
                <w:szCs w:val="21"/>
              </w:rPr>
            </w:pPr>
            <w:r>
              <w:rPr>
                <w:rFonts w:hAnsi="宋体"/>
                <w:color w:val="000000"/>
                <w:kern w:val="2"/>
                <w:szCs w:val="21"/>
              </w:rPr>
              <w:t>√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信息管理学院</w:t>
            </w:r>
          </w:p>
        </w:tc>
        <w:tc>
          <w:tcPr>
            <w:tcW w:w="426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23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566" w:type="dxa"/>
            <w:vMerge w:val="continue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2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1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高级计量经济学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32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textAlignment w:val="auto"/>
              <w:rPr>
                <w:rFonts w:hAnsi="宋体"/>
                <w:color w:val="000000"/>
                <w:kern w:val="2"/>
                <w:szCs w:val="21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√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信息管理学院</w:t>
            </w:r>
          </w:p>
        </w:tc>
        <w:tc>
          <w:tcPr>
            <w:tcW w:w="426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23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66" w:type="dxa"/>
            <w:vMerge w:val="continue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70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1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社会科学研究方法论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32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经济学院</w:t>
            </w:r>
          </w:p>
        </w:tc>
        <w:tc>
          <w:tcPr>
            <w:tcW w:w="426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23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566" w:type="dxa"/>
            <w:vMerge w:val="continue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70" w:type="dxa"/>
            <w:vMerge w:val="restart"/>
            <w:noWrap w:val="0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方向</w:t>
            </w:r>
            <w:r>
              <w:rPr>
                <w:rFonts w:ascii="宋体" w:hAnsi="宋体"/>
                <w:color w:val="000000"/>
                <w:szCs w:val="21"/>
              </w:rPr>
              <w:t>选修课</w:t>
            </w:r>
          </w:p>
        </w:tc>
        <w:tc>
          <w:tcPr>
            <w:tcW w:w="281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企业投融资与风险防范理论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2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32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486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48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新宋体" w:hAnsi="新宋体" w:eastAsia="新宋体"/>
                <w:szCs w:val="21"/>
              </w:rPr>
              <w:t>√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新宋体" w:hAnsi="新宋体" w:eastAsia="新宋体"/>
                <w:szCs w:val="21"/>
              </w:rPr>
              <w:t>金融学院</w:t>
            </w:r>
          </w:p>
        </w:tc>
        <w:tc>
          <w:tcPr>
            <w:tcW w:w="426" w:type="dxa"/>
            <w:vMerge w:val="restar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至少两 </w:t>
            </w:r>
            <w:r>
              <w:rPr>
                <w:rFonts w:ascii="宋体" w:hAnsi="宋体"/>
                <w:color w:val="000000"/>
                <w:szCs w:val="21"/>
              </w:rPr>
              <w:t>门</w:t>
            </w:r>
          </w:p>
        </w:tc>
        <w:tc>
          <w:tcPr>
            <w:tcW w:w="923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566" w:type="dxa"/>
            <w:vMerge w:val="continue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70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81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投资银行与资产证券化理论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2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32</w:t>
            </w:r>
          </w:p>
        </w:tc>
        <w:tc>
          <w:tcPr>
            <w:tcW w:w="485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486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48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新宋体" w:hAnsi="新宋体" w:eastAsia="新宋体"/>
                <w:szCs w:val="21"/>
              </w:rPr>
              <w:t>√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新宋体" w:hAnsi="新宋体" w:eastAsia="新宋体"/>
                <w:szCs w:val="21"/>
              </w:rPr>
              <w:t>金融学院</w:t>
            </w:r>
          </w:p>
        </w:tc>
        <w:tc>
          <w:tcPr>
            <w:tcW w:w="426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23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566" w:type="dxa"/>
            <w:vMerge w:val="continue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70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1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高级国际金融理论专题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2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32</w:t>
            </w:r>
          </w:p>
        </w:tc>
        <w:tc>
          <w:tcPr>
            <w:tcW w:w="485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486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48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新宋体" w:hAnsi="新宋体" w:eastAsia="新宋体"/>
                <w:szCs w:val="21"/>
              </w:rPr>
              <w:t>√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新宋体" w:hAnsi="新宋体" w:eastAsia="新宋体"/>
                <w:szCs w:val="21"/>
              </w:rPr>
              <w:t>金融学院</w:t>
            </w:r>
          </w:p>
        </w:tc>
        <w:tc>
          <w:tcPr>
            <w:tcW w:w="426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23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566" w:type="dxa"/>
            <w:vMerge w:val="continue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70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1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高级货币银行理论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2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32</w:t>
            </w:r>
          </w:p>
        </w:tc>
        <w:tc>
          <w:tcPr>
            <w:tcW w:w="485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486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48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新宋体" w:hAnsi="新宋体" w:eastAsia="新宋体"/>
                <w:szCs w:val="21"/>
              </w:rPr>
              <w:t>√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新宋体" w:hAnsi="新宋体" w:eastAsia="新宋体"/>
                <w:szCs w:val="21"/>
              </w:rPr>
              <w:t>金融学院</w:t>
            </w:r>
          </w:p>
        </w:tc>
        <w:tc>
          <w:tcPr>
            <w:tcW w:w="426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23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566" w:type="dxa"/>
            <w:vMerge w:val="continue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70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1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公司金融实证分析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2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32</w:t>
            </w:r>
          </w:p>
        </w:tc>
        <w:tc>
          <w:tcPr>
            <w:tcW w:w="485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486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48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新宋体" w:hAnsi="新宋体" w:eastAsia="新宋体"/>
                <w:szCs w:val="21"/>
              </w:rPr>
              <w:t>√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新宋体" w:hAnsi="新宋体" w:eastAsia="新宋体"/>
                <w:szCs w:val="21"/>
              </w:rPr>
              <w:t>金融学院</w:t>
            </w:r>
          </w:p>
        </w:tc>
        <w:tc>
          <w:tcPr>
            <w:tcW w:w="426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23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566" w:type="dxa"/>
            <w:vMerge w:val="continue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70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1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汇率理论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2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32</w:t>
            </w:r>
          </w:p>
        </w:tc>
        <w:tc>
          <w:tcPr>
            <w:tcW w:w="485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486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48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新宋体" w:hAnsi="新宋体" w:eastAsia="新宋体"/>
                <w:szCs w:val="21"/>
              </w:rPr>
              <w:t>√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新宋体" w:hAnsi="新宋体" w:eastAsia="新宋体"/>
                <w:szCs w:val="21"/>
              </w:rPr>
              <w:t>金融学院</w:t>
            </w:r>
          </w:p>
        </w:tc>
        <w:tc>
          <w:tcPr>
            <w:tcW w:w="426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23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566" w:type="dxa"/>
            <w:vMerge w:val="continue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70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1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银行经济学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2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32</w:t>
            </w:r>
          </w:p>
        </w:tc>
        <w:tc>
          <w:tcPr>
            <w:tcW w:w="485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486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48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新宋体" w:hAnsi="新宋体" w:eastAsia="新宋体"/>
                <w:szCs w:val="21"/>
              </w:rPr>
              <w:t>√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金融学院</w:t>
            </w:r>
          </w:p>
        </w:tc>
        <w:tc>
          <w:tcPr>
            <w:tcW w:w="426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23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566" w:type="dxa"/>
            <w:vMerge w:val="continue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70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1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宏观审慎监管理论与政策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2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32</w:t>
            </w:r>
          </w:p>
        </w:tc>
        <w:tc>
          <w:tcPr>
            <w:tcW w:w="485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486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48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新宋体" w:hAnsi="新宋体" w:eastAsia="新宋体"/>
                <w:szCs w:val="21"/>
              </w:rPr>
              <w:t>√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金融学院</w:t>
            </w:r>
          </w:p>
        </w:tc>
        <w:tc>
          <w:tcPr>
            <w:tcW w:w="426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23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566" w:type="dxa"/>
            <w:vMerge w:val="continue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70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1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行为金融学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2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32</w:t>
            </w:r>
          </w:p>
        </w:tc>
        <w:tc>
          <w:tcPr>
            <w:tcW w:w="485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486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48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新宋体" w:hAnsi="新宋体" w:eastAsia="新宋体"/>
                <w:szCs w:val="21"/>
              </w:rPr>
              <w:t>√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金融学院</w:t>
            </w:r>
          </w:p>
        </w:tc>
        <w:tc>
          <w:tcPr>
            <w:tcW w:w="426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23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566" w:type="dxa"/>
            <w:vMerge w:val="continue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70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1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实证资产定价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2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32</w:t>
            </w:r>
          </w:p>
        </w:tc>
        <w:tc>
          <w:tcPr>
            <w:tcW w:w="485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486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48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新宋体" w:hAnsi="新宋体" w:eastAsia="新宋体"/>
                <w:szCs w:val="21"/>
              </w:rPr>
              <w:t>√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金融学院</w:t>
            </w:r>
          </w:p>
        </w:tc>
        <w:tc>
          <w:tcPr>
            <w:tcW w:w="426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23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566" w:type="dxa"/>
            <w:vMerge w:val="continue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70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1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资产组合选择与资产定价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2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32</w:t>
            </w:r>
          </w:p>
        </w:tc>
        <w:tc>
          <w:tcPr>
            <w:tcW w:w="485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486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48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新宋体" w:hAnsi="新宋体" w:eastAsia="新宋体"/>
                <w:szCs w:val="21"/>
              </w:rPr>
              <w:t>√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金融学院</w:t>
            </w:r>
          </w:p>
        </w:tc>
        <w:tc>
          <w:tcPr>
            <w:tcW w:w="426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23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66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bottom w:val="single" w:color="auto" w:sz="12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729" w:type="dxa"/>
            <w:gridSpan w:val="8"/>
            <w:tcBorders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学生亦可根据各自培养计划跨专业（学院）选择其他相应课程</w:t>
            </w:r>
          </w:p>
        </w:tc>
        <w:tc>
          <w:tcPr>
            <w:tcW w:w="923" w:type="dxa"/>
            <w:vMerge w:val="continue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pStyle w:val="2"/>
        <w:adjustRightInd w:val="0"/>
        <w:snapToGrid w:val="0"/>
        <w:spacing w:line="440" w:lineRule="atLeast"/>
        <w:ind w:left="360" w:hanging="360" w:hangingChars="200"/>
        <w:rPr>
          <w:rFonts w:hint="eastAsia" w:ascii="宋体" w:hAnsi="宋体"/>
        </w:rPr>
      </w:pPr>
      <w:r>
        <w:rPr>
          <w:rFonts w:hint="eastAsia" w:ascii="宋体" w:hAnsi="宋体"/>
        </w:rPr>
        <w:t>注：1.本课程计划总学分最低为22学分。 2.非学位课均为选修课,最低需修10学分。</w:t>
      </w:r>
    </w:p>
    <w:p>
      <w:pPr>
        <w:pStyle w:val="2"/>
        <w:adjustRightInd w:val="0"/>
        <w:snapToGrid w:val="0"/>
        <w:spacing w:line="440" w:lineRule="atLeast"/>
        <w:ind w:firstLine="360" w:firstLineChars="200"/>
        <w:rPr>
          <w:rFonts w:hint="eastAsia" w:ascii="宋体" w:hAnsi="宋体"/>
          <w:bCs/>
          <w:sz w:val="30"/>
          <w:szCs w:val="30"/>
        </w:rPr>
      </w:pPr>
      <w:r>
        <w:rPr>
          <w:rFonts w:hint="eastAsia"/>
        </w:rPr>
        <w:t>3.一般每学分为16学时。</w:t>
      </w:r>
    </w:p>
    <w:p>
      <w:pPr>
        <w:rPr>
          <w:rFonts w:hint="eastAsia"/>
        </w:rPr>
      </w:pPr>
    </w:p>
    <w:p>
      <w:pPr>
        <w:tabs>
          <w:tab w:val="left" w:pos="1050"/>
        </w:tabs>
        <w:adjustRightInd w:val="0"/>
        <w:snapToGrid w:val="0"/>
        <w:spacing w:line="440" w:lineRule="atLeast"/>
        <w:ind w:firstLine="480" w:firstLineChars="200"/>
        <w:rPr>
          <w:rFonts w:hint="eastAsia" w:ascii="宋体" w:hAnsi="宋体"/>
          <w:color w:val="000000"/>
          <w:sz w:val="24"/>
        </w:rPr>
      </w:pPr>
    </w:p>
    <w:p>
      <w:pPr>
        <w:rPr>
          <w:rFonts w:hint="eastAsia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3271D"/>
    <w:rsid w:val="0A53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准"/>
    <w:basedOn w:val="1"/>
    <w:qFormat/>
    <w:uiPriority w:val="0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2019-03-22T11:00:00Z</dcterms:created>
  <dc:creator>Lovericer</dc:creator>
  <cp:lastModifiedBy>Lovericer</cp:lastModifiedBy>
  <dcterms:modified xsi:type="dcterms:W3CDTF">2019-03-22T11:00:36Z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